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E4" w:rsidRDefault="002A31E4" w:rsidP="002A31E4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lang w:eastAsia="fr-FR" w:bidi="ar-TN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eastAsia="fr-FR"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الصلوات الخمس"/>
          </v:shape>
        </w:pict>
      </w:r>
    </w:p>
    <w:p w:rsidR="002A31E4" w:rsidRDefault="002A31E4" w:rsidP="002A31E4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ahoma" w:eastAsia="Times New Roman" w:hAnsi="Tahoma" w:cs="Tahoma"/>
          <w:color w:val="000000" w:themeColor="text1"/>
          <w:sz w:val="32"/>
          <w:szCs w:val="32"/>
          <w:rtl/>
          <w:lang w:eastAsia="fr-FR" w:bidi="ar-TN"/>
        </w:rPr>
      </w:pPr>
    </w:p>
    <w:p w:rsidR="002A31E4" w:rsidRDefault="002A31E4" w:rsidP="002A31E4">
      <w:pPr>
        <w:shd w:val="clear" w:color="auto" w:fill="FFFFFF"/>
        <w:spacing w:after="0" w:line="285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B050"/>
          <w:sz w:val="28"/>
          <w:szCs w:val="28"/>
          <w:u w:val="single"/>
          <w:rtl/>
          <w:lang w:eastAsia="fr-FR"/>
        </w:rPr>
      </w:pP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lang w:eastAsia="fr-FR" w:bidi="ar-TN"/>
        </w:rPr>
      </w:pPr>
      <w:r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rtl/>
          <w:lang w:eastAsia="fr-FR"/>
        </w:rPr>
        <w:t>الصلوات الخمس</w:t>
      </w:r>
      <w:proofErr w:type="spellStart"/>
      <w:r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rtl/>
          <w:lang w:eastAsia="fr-FR" w:bidi="ar-TN"/>
        </w:rPr>
        <w:t>:</w:t>
      </w:r>
      <w:proofErr w:type="spellEnd"/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00B050"/>
          <w:sz w:val="32"/>
          <w:szCs w:val="32"/>
          <w:u w:val="single"/>
          <w:rtl/>
          <w:lang w:eastAsia="fr-FR" w:bidi="ar-TN"/>
        </w:rPr>
      </w:pPr>
    </w:p>
    <w:p w:rsidR="002A31E4" w:rsidRDefault="002A31E4" w:rsidP="002A31E4">
      <w:pPr>
        <w:shd w:val="clear" w:color="auto" w:fill="FFFFFF"/>
        <w:spacing w:after="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</w:pPr>
      <w:hyperlink r:id="rId4" w:history="1">
        <w:r>
          <w:rPr>
            <w:rStyle w:val="Lienhypertexte"/>
            <w:rFonts w:ascii="inherit" w:eastAsia="Times New Roman" w:hAnsi="inherit" w:cs="Tahoma"/>
            <w:color w:val="C66628"/>
            <w:sz w:val="32"/>
            <w:szCs w:val="28"/>
            <w:u w:val="none"/>
            <w:rtl/>
            <w:lang w:eastAsia="fr-FR"/>
          </w:rPr>
          <w:t>الصلاة</w:t>
        </w:r>
      </w:hyperlink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عماد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الدين،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وهي الركن الثاني من أركان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الإسلام،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وقد فرضها الله تعالى على المسلمين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hyperlink r:id="rId5" w:history="1">
        <w:r>
          <w:rPr>
            <w:rStyle w:val="Lienhypertexte"/>
            <w:rFonts w:ascii="inherit" w:eastAsia="Times New Roman" w:hAnsi="inherit" w:cs="Tahoma"/>
            <w:color w:val="C66628"/>
            <w:sz w:val="32"/>
            <w:szCs w:val="28"/>
            <w:u w:val="none"/>
            <w:rtl/>
            <w:lang w:eastAsia="fr-FR"/>
          </w:rPr>
          <w:t>ليلة الإسراء والمعراج</w:t>
        </w:r>
      </w:hyperlink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فوق سبع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سموات،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فكانت في البدء خمسين صلاة في اليوم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والليلة،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ثم خففها الله تعالى فجعلها خمس صلوات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فقط،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لكل صلاة ثواب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عشرة،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فهي خمسٌ في الأداء وخمسون في الأجر. </w:t>
      </w:r>
      <w:proofErr w:type="gram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والصلوات</w:t>
      </w:r>
      <w:proofErr w:type="gram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الخمس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هي: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الصبح والظهر والعصر والمغرب والعشاء كما أجمع على ذلك علماء المسلمين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.</w:t>
      </w:r>
    </w:p>
    <w:p w:rsidR="002A31E4" w:rsidRDefault="002A31E4" w:rsidP="002A31E4">
      <w:pPr>
        <w:shd w:val="clear" w:color="auto" w:fill="FFFFFF"/>
        <w:spacing w:after="0" w:line="420" w:lineRule="atLeast"/>
        <w:jc w:val="right"/>
        <w:textAlignment w:val="baseline"/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</w:pP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proofErr w:type="gramStart"/>
      <w:r>
        <w:rPr>
          <w:rFonts w:ascii="Tahoma" w:eastAsia="Times New Roman" w:hAnsi="Tahoma" w:cs="Tahoma"/>
          <w:b/>
          <w:bCs/>
          <w:color w:val="00B0F0"/>
          <w:sz w:val="32"/>
          <w:szCs w:val="32"/>
          <w:rtl/>
          <w:lang w:eastAsia="fr-FR"/>
        </w:rPr>
        <w:t>مشروعيتها</w:t>
      </w:r>
      <w:proofErr w:type="gramEnd"/>
      <w:r>
        <w:rPr>
          <w:rFonts w:ascii="Tahoma" w:eastAsia="Times New Roman" w:hAnsi="Tahoma" w:cs="Tahoma"/>
          <w:b/>
          <w:bCs/>
          <w:color w:val="00B0F0"/>
          <w:sz w:val="32"/>
          <w:szCs w:val="32"/>
          <w:rtl/>
          <w:lang w:eastAsia="fr-FR"/>
        </w:rPr>
        <w:t>:</w:t>
      </w:r>
    </w:p>
    <w:p w:rsidR="002A31E4" w:rsidRDefault="002A31E4" w:rsidP="002A31E4">
      <w:pPr>
        <w:shd w:val="clear" w:color="auto" w:fill="FFFFFF"/>
        <w:spacing w:after="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fr-FR"/>
        </w:rPr>
      </w:pPr>
    </w:p>
    <w:p w:rsidR="002A31E4" w:rsidRDefault="002A31E4" w:rsidP="002A31E4">
      <w:pPr>
        <w:shd w:val="clear" w:color="auto" w:fill="FFFFFF"/>
        <w:spacing w:after="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</w:pPr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يُجمِع علماء المسلمين قديما وحديثا على فرضية الصلاة وأنها الركن الثاني من أركان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الإسلام،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ويستدلون على ذلك من القرآن الكريم بقوله تعالى في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hyperlink r:id="rId6" w:history="1">
        <w:r>
          <w:rPr>
            <w:rStyle w:val="Lienhypertexte"/>
            <w:rFonts w:ascii="inherit" w:eastAsia="Times New Roman" w:hAnsi="inherit" w:cs="Tahoma"/>
            <w:color w:val="C66628"/>
            <w:sz w:val="32"/>
            <w:szCs w:val="28"/>
            <w:u w:val="none"/>
            <w:rtl/>
            <w:lang w:eastAsia="fr-FR"/>
          </w:rPr>
          <w:t>سورة النساء</w:t>
        </w:r>
      </w:hyperlink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: [</w:t>
      </w:r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فإذا اطمأننتم فأقيموا الصلاة إن الصلاة كانت على المؤمنين كتابا موقوتا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].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ويرون أن هذه الآية تعني أن الصلاة مكتوبة </w:t>
      </w:r>
      <w:proofErr w:type="gram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على</w:t>
      </w:r>
      <w:proofErr w:type="gram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المسلمين أي مفروضة عليهم. ومن السنة يستدلون بقول النبي صلى الله عليه وسلم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لمعاذ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بن جبل رضي الله عنه حين بعثه إلى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اليمن: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(أَعلِمهم أن الله افترض عليهم خمس صلوات في كل يوم وليلة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).</w:t>
      </w: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7030A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color w:val="7030A0"/>
          <w:sz w:val="32"/>
          <w:szCs w:val="32"/>
          <w:rtl/>
          <w:lang w:eastAsia="fr-FR"/>
        </w:rPr>
        <w:t xml:space="preserve">على من </w:t>
      </w:r>
      <w:proofErr w:type="spellStart"/>
      <w:r>
        <w:rPr>
          <w:rFonts w:ascii="Tahoma" w:eastAsia="Times New Roman" w:hAnsi="Tahoma" w:cs="Tahoma"/>
          <w:b/>
          <w:bCs/>
          <w:color w:val="7030A0"/>
          <w:sz w:val="32"/>
          <w:szCs w:val="32"/>
          <w:rtl/>
          <w:lang w:eastAsia="fr-FR"/>
        </w:rPr>
        <w:t>تجب؟:</w:t>
      </w:r>
      <w:proofErr w:type="spellEnd"/>
    </w:p>
    <w:p w:rsidR="002A31E4" w:rsidRDefault="002A31E4" w:rsidP="002A31E4">
      <w:pPr>
        <w:shd w:val="clear" w:color="auto" w:fill="FFFFFF"/>
        <w:spacing w:after="300" w:line="420" w:lineRule="atLeast"/>
        <w:jc w:val="right"/>
        <w:textAlignment w:val="baseline"/>
        <w:rPr>
          <w:rFonts w:ascii="Tahoma" w:eastAsia="Times New Roman" w:hAnsi="Tahoma" w:cs="Tahoma"/>
          <w:color w:val="FF0000"/>
          <w:sz w:val="28"/>
          <w:szCs w:val="28"/>
          <w:rtl/>
          <w:lang w:eastAsia="fr-FR"/>
        </w:rPr>
      </w:pPr>
      <w:proofErr w:type="gram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يرى</w:t>
      </w:r>
      <w:proofErr w:type="gram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جمهور العلماء أن الصلاة تجب على كل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مسلم،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بالغ،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عاقل،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ذكرا كان أو أنثى. فالمسلم ضدُّه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الكافر،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والكافر لا تجب عليه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الصلاة،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ولا تقبل منه وإن أداها. </w:t>
      </w:r>
      <w:proofErr w:type="gram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والبالغ</w:t>
      </w:r>
      <w:proofErr w:type="gram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هو الذي ظهرت عنده إحدى علامات البلوغ وهي تمام الخمس عشرة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سنة،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وإنزال المني بلذة في النوم أو في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اليقظة،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وظهور شعر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العانة،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وبداية الحيض عند النساء. </w:t>
      </w:r>
      <w:proofErr w:type="gram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والعاقل</w:t>
      </w:r>
      <w:proofErr w:type="gram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ضده المجنون وهو كل من لا عقل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له،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فالمجنون لا تجب عليه الصلاة لعدم قدرته على تمييز الحق والباطل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.</w:t>
      </w: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fr-FR"/>
        </w:rPr>
      </w:pPr>
      <w:proofErr w:type="gramStart"/>
      <w:r>
        <w:rPr>
          <w:rFonts w:ascii="Tahoma" w:eastAsia="Times New Roman" w:hAnsi="Tahoma" w:cs="Tahoma"/>
          <w:b/>
          <w:bCs/>
          <w:color w:val="FF0000"/>
          <w:sz w:val="32"/>
          <w:szCs w:val="32"/>
          <w:rtl/>
          <w:lang w:eastAsia="fr-FR"/>
        </w:rPr>
        <w:t>مواقيتها</w:t>
      </w:r>
      <w:proofErr w:type="gramEnd"/>
      <w:r>
        <w:rPr>
          <w:rFonts w:ascii="Tahoma" w:eastAsia="Times New Roman" w:hAnsi="Tahoma" w:cs="Tahoma"/>
          <w:b/>
          <w:bCs/>
          <w:color w:val="FF0000"/>
          <w:sz w:val="32"/>
          <w:szCs w:val="32"/>
          <w:rtl/>
          <w:lang w:eastAsia="fr-FR"/>
        </w:rPr>
        <w:t>:</w:t>
      </w:r>
    </w:p>
    <w:p w:rsidR="002A31E4" w:rsidRDefault="002A31E4" w:rsidP="002A31E4">
      <w:pPr>
        <w:shd w:val="clear" w:color="auto" w:fill="FFFFFF"/>
        <w:spacing w:after="30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</w:pPr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lastRenderedPageBreak/>
        <w:t xml:space="preserve">للصلوات الخمس مواقيت خاصة حددها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الشرع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مصداقا </w:t>
      </w:r>
      <w:proofErr w:type="gram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لقوله</w:t>
      </w:r>
      <w:proofErr w:type="gram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تعالى في سورة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النساء: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[إن الصلاة كانت على المؤمنين كتابا موقوتا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].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</w:t>
      </w:r>
      <w:proofErr w:type="gram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وهكذا</w:t>
      </w:r>
      <w:proofErr w:type="gram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يبدأ وقت صلاة الظهر من زوال الشمس عن كبد السماء إلى أن يصير ظل كل شيء مثله في الطول. ويبدأ وقت صلاة العصر من آخر وقت الظهر إلى غروب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الشمس،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أما وقت صلاة المغرب فيبدأ من غروب الشمس إلى مغيب الشَّفَقِ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الأحمر،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ويبدأ وقت صلاة العشاء من مغيب الشفق الأحمر إلى ثلث الليل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الأول،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ويبدأ وقت صلاة الصبح من طلوع الفجر الثاني إلى طلوع الشمس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.</w:t>
      </w: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FF00FF"/>
          <w:sz w:val="32"/>
          <w:szCs w:val="32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FF00FF"/>
          <w:sz w:val="32"/>
          <w:szCs w:val="32"/>
          <w:u w:val="single"/>
          <w:rtl/>
          <w:lang w:eastAsia="fr-FR"/>
        </w:rPr>
        <w:t>عدد ركعاتها:</w:t>
      </w:r>
    </w:p>
    <w:p w:rsidR="002A31E4" w:rsidRDefault="002A31E4" w:rsidP="002A31E4">
      <w:pPr>
        <w:shd w:val="clear" w:color="auto" w:fill="FFFFFF"/>
        <w:spacing w:after="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fr-FR"/>
        </w:rPr>
      </w:pPr>
      <w:proofErr w:type="gram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لكل</w:t>
      </w:r>
      <w:proofErr w:type="gram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صلاة من الصلوات الخمس المفروضة عدد معين من الركعات وطريقة معينة لقراءة القرآن فيها. وهكذا تؤدى صلاة الصّبح بركعتين مع قراءة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hyperlink r:id="rId7" w:history="1">
        <w:r>
          <w:rPr>
            <w:rStyle w:val="Lienhypertexte"/>
            <w:rFonts w:ascii="inherit" w:eastAsia="Times New Roman" w:hAnsi="inherit" w:cs="Tahoma"/>
            <w:color w:val="C66628"/>
            <w:sz w:val="32"/>
            <w:szCs w:val="28"/>
            <w:u w:val="none"/>
            <w:rtl/>
            <w:lang w:eastAsia="fr-FR"/>
          </w:rPr>
          <w:t>الفاتحة</w:t>
        </w:r>
      </w:hyperlink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والسّورة جهرا. أما الظّهر فيؤدى بأربع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ركعات؛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ركعتان بالفاتحة والسّورة سرّا والركعتان المتبقيتان بالفاتحة فقط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سرّا،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وينطبق ذلك على صلاة العصر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أيضا،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حيث تؤدى ركعتان بالفاتحة والسورة سرا والركعتان المتبقيتان بالفاتحة فقط سرّاً. أما صلاة المغرب فتؤدى في ثلاث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ركعات؛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ركعتان بالفاتحة والسّورة جهرا والركعة الأخيرة بالفاتحة سرّا. وتؤدى صلاة العشاء في أربع </w:t>
      </w:r>
      <w:proofErr w:type="spellStart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>ركعات؛</w:t>
      </w:r>
      <w:proofErr w:type="spellEnd"/>
      <w:r>
        <w:rPr>
          <w:rFonts w:ascii="Tahoma" w:eastAsia="Times New Roman" w:hAnsi="Tahoma" w:cs="Tahoma" w:hint="cs"/>
          <w:color w:val="444444"/>
          <w:sz w:val="28"/>
          <w:szCs w:val="28"/>
          <w:rtl/>
          <w:lang w:eastAsia="fr-FR"/>
        </w:rPr>
        <w:t xml:space="preserve"> ركعتان بالفاتحة والسّورة جهرا وركعتان بالفاتحة فقط سرّا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.</w:t>
      </w: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00CCFF"/>
          <w:sz w:val="32"/>
          <w:szCs w:val="32"/>
          <w:u w:val="single"/>
          <w:lang w:eastAsia="fr-FR"/>
        </w:rPr>
      </w:pPr>
      <w:proofErr w:type="gramStart"/>
      <w:r>
        <w:rPr>
          <w:rFonts w:ascii="Tahoma" w:eastAsia="Times New Roman" w:hAnsi="Tahoma" w:cs="Tahoma"/>
          <w:b/>
          <w:bCs/>
          <w:color w:val="00CCFF"/>
          <w:sz w:val="32"/>
          <w:szCs w:val="32"/>
          <w:u w:val="single"/>
          <w:rtl/>
          <w:lang w:eastAsia="fr-FR"/>
        </w:rPr>
        <w:t>فرائضها</w:t>
      </w:r>
      <w:proofErr w:type="gramEnd"/>
      <w:r>
        <w:rPr>
          <w:rFonts w:ascii="Tahoma" w:eastAsia="Times New Roman" w:hAnsi="Tahoma" w:cs="Tahoma"/>
          <w:b/>
          <w:bCs/>
          <w:color w:val="00CCFF"/>
          <w:sz w:val="32"/>
          <w:szCs w:val="32"/>
          <w:u w:val="single"/>
          <w:rtl/>
          <w:lang w:eastAsia="fr-FR"/>
        </w:rPr>
        <w:t>:</w:t>
      </w:r>
    </w:p>
    <w:p w:rsidR="002A31E4" w:rsidRDefault="002A31E4" w:rsidP="002A31E4">
      <w:pPr>
        <w:shd w:val="clear" w:color="auto" w:fill="FFFFFF"/>
        <w:spacing w:after="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fr-FR"/>
        </w:rPr>
      </w:pPr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فرائض الصلاة هي الأمور التي لا تصح الصلاة إذا تُرِك أحدها أو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جميعها،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وتسمى أركان الصلاة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أيضا،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وهي</w:t>
      </w:r>
      <w:r>
        <w:rPr>
          <w:rFonts w:ascii="Tahoma" w:eastAsia="Times New Roman" w:hAnsi="Tahoma" w:cs="Tahoma"/>
          <w:color w:val="444444"/>
          <w:sz w:val="28"/>
          <w:szCs w:val="28"/>
          <w:lang w:eastAsia="fr-FR"/>
        </w:rPr>
        <w:t> </w:t>
      </w:r>
      <w:hyperlink r:id="rId8" w:history="1">
        <w:proofErr w:type="spellStart"/>
        <w:r>
          <w:rPr>
            <w:rStyle w:val="Lienhypertexte"/>
            <w:rFonts w:ascii="inherit" w:eastAsia="Times New Roman" w:hAnsi="inherit" w:cs="Tahoma"/>
            <w:color w:val="C66628"/>
            <w:sz w:val="32"/>
            <w:szCs w:val="28"/>
            <w:u w:val="none"/>
            <w:rtl/>
            <w:lang w:eastAsia="fr-FR"/>
          </w:rPr>
          <w:t>الطهارة</w:t>
        </w:r>
      </w:hyperlink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من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الحدث،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وإزالة النجس من الثوب والبدن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والمصلى،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والنية،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واستقبال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القبلة،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وترتيب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الفرائض،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وستر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العورة،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وتكبيرة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الإحرام،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والقيام لتكبيرة الإحرام في الصلاة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المفروضة،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وقراءة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الفاتحة،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والقيام لقراءة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الفاتحة،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والرّكوع،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والرفع من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الركوع،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والسّجود على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الجبهة،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والجلوس بين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السجدتين،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والتّسليم في نهاية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الصلاة،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والطمأنينة في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أركانها،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والخشوع فيها.</w:t>
      </w:r>
    </w:p>
    <w:p w:rsidR="002A31E4" w:rsidRDefault="002A31E4" w:rsidP="002A31E4">
      <w:pPr>
        <w:shd w:val="clear" w:color="auto" w:fill="FFFFFF"/>
        <w:spacing w:after="0" w:line="285" w:lineRule="atLeast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rtl/>
          <w:lang w:eastAsia="fr-FR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rtl/>
          <w:lang w:eastAsia="fr-FR"/>
        </w:rPr>
        <w:t>سُننها:</w:t>
      </w:r>
    </w:p>
    <w:p w:rsidR="002A31E4" w:rsidRDefault="002A31E4" w:rsidP="002A31E4">
      <w:pPr>
        <w:shd w:val="clear" w:color="auto" w:fill="FFFFFF"/>
        <w:spacing w:after="300" w:line="420" w:lineRule="atLeast"/>
        <w:jc w:val="right"/>
        <w:textAlignment w:val="baseline"/>
        <w:rPr>
          <w:rFonts w:ascii="Tahoma" w:eastAsia="Times New Roman" w:hAnsi="Tahoma" w:cs="Tahoma"/>
          <w:color w:val="444444"/>
          <w:sz w:val="28"/>
          <w:szCs w:val="28"/>
          <w:lang w:eastAsia="fr-FR"/>
        </w:rPr>
      </w:pPr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للصلاة سنن كثيرة كان الرسول صلى الله عليه وسلم يقوم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بها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وكان الصحابة والتابعين من بعدهم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يأتونها،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ومن قام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بها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يُؤْجَر ومن تركها لا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يأثم،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ومن ذلك دعاء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الاستفتاح،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وقراءة شيء من القرآن بعد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الفاتحة،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ورفع اليدين مع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التكبير،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ووضع اليدى اليمنى على اليسرى تحت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السُّرَّة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أثناء الوقوف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للصلاة،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والجهر في موضع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الجهر،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والسر في موضع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السر،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والتكبير مع كل خفض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ورفع،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وقول سمع الله لمن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حمده،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والصلاة على النبي بعد التشهد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الأخير،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والسجود على صدر القدمين وعلى الكفين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والركبتين،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والجهر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بتسليمة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التحليل </w:t>
      </w:r>
      <w:proofErr w:type="spellStart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>فقط،</w:t>
      </w:r>
      <w:proofErr w:type="spellEnd"/>
      <w:r>
        <w:rPr>
          <w:rFonts w:ascii="Tahoma" w:eastAsia="Times New Roman" w:hAnsi="Tahoma" w:cs="Tahoma"/>
          <w:color w:val="444444"/>
          <w:sz w:val="28"/>
          <w:szCs w:val="28"/>
          <w:rtl/>
          <w:lang w:eastAsia="fr-FR"/>
        </w:rPr>
        <w:t xml:space="preserve"> والالتفات يمينا وشمالا عند التسليم.</w:t>
      </w:r>
    </w:p>
    <w:p w:rsidR="00C12C3B" w:rsidRDefault="002A31E4"/>
    <w:sectPr w:rsidR="00C12C3B" w:rsidSect="002A31E4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1E4"/>
    <w:rsid w:val="000E047A"/>
    <w:rsid w:val="002A31E4"/>
    <w:rsid w:val="006E04F4"/>
    <w:rsid w:val="00B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3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assabile.com/a/ahkam-al-tahara-fi-al-islam-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.assabile.com/quran/suwar/al-fati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.assabile.com/quran/suwar/an-nisa" TargetMode="External"/><Relationship Id="rId5" Type="http://schemas.openxmlformats.org/officeDocument/2006/relationships/hyperlink" Target="http://ar.assabile.com/a/al-israa-wa-al-miaraj-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.assabile.com/a/as-salat-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EIB</cp:lastModifiedBy>
  <cp:revision>2</cp:revision>
  <dcterms:created xsi:type="dcterms:W3CDTF">2017-12-05T18:00:00Z</dcterms:created>
  <dcterms:modified xsi:type="dcterms:W3CDTF">2017-12-05T18:00:00Z</dcterms:modified>
</cp:coreProperties>
</file>